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AA9" w:rsidRDefault="00245AA9">
      <w:pPr>
        <w:rPr>
          <w:rFonts w:ascii="Arial" w:eastAsia="Arial" w:hAnsi="Arial" w:cs="Arial"/>
          <w:b/>
          <w:sz w:val="20"/>
          <w:szCs w:val="20"/>
        </w:rPr>
      </w:pPr>
    </w:p>
    <w:p w14:paraId="00000002" w14:textId="77777777" w:rsidR="00245AA9" w:rsidRDefault="00880978">
      <w:pPr>
        <w:rPr>
          <w:rFonts w:ascii="Arial" w:eastAsia="Arial" w:hAnsi="Arial" w:cs="Arial"/>
          <w:b/>
          <w:sz w:val="20"/>
          <w:szCs w:val="20"/>
        </w:rPr>
      </w:pPr>
      <w:r>
        <w:rPr>
          <w:rFonts w:ascii="Arial" w:eastAsia="Arial" w:hAnsi="Arial" w:cs="Arial"/>
          <w:b/>
          <w:sz w:val="20"/>
          <w:szCs w:val="20"/>
        </w:rPr>
        <w:t>Current Fiscal Year (September 1, 2024 - October 31, 2024)</w:t>
      </w:r>
    </w:p>
    <w:p w14:paraId="00000003" w14:textId="77777777" w:rsidR="00245AA9" w:rsidRDefault="00880978">
      <w:pPr>
        <w:spacing w:after="200"/>
        <w:rPr>
          <w:rFonts w:ascii="Arial" w:eastAsia="Arial" w:hAnsi="Arial" w:cs="Arial"/>
          <w:sz w:val="20"/>
          <w:szCs w:val="20"/>
        </w:rPr>
      </w:pPr>
      <w:r>
        <w:rPr>
          <w:rFonts w:ascii="Arial" w:eastAsia="Arial" w:hAnsi="Arial" w:cs="Arial"/>
          <w:sz w:val="20"/>
          <w:szCs w:val="20"/>
        </w:rPr>
        <w:tab/>
      </w:r>
    </w:p>
    <w:p w14:paraId="00000004" w14:textId="77777777" w:rsidR="00245AA9" w:rsidRDefault="00880978">
      <w:pPr>
        <w:ind w:left="720"/>
        <w:rPr>
          <w:rFonts w:ascii="Arial" w:eastAsia="Arial" w:hAnsi="Arial" w:cs="Arial"/>
          <w:sz w:val="20"/>
          <w:szCs w:val="20"/>
        </w:rPr>
      </w:pPr>
      <w:r>
        <w:rPr>
          <w:rFonts w:ascii="Arial" w:eastAsia="Arial" w:hAnsi="Arial" w:cs="Arial"/>
          <w:b/>
          <w:sz w:val="20"/>
          <w:szCs w:val="20"/>
        </w:rPr>
        <w:t>Balance Sheet (September 1, 2024 - October 31, 2024)</w:t>
      </w:r>
      <w:r>
        <w:rPr>
          <w:rFonts w:ascii="Arial" w:eastAsia="Arial" w:hAnsi="Arial" w:cs="Arial"/>
          <w:sz w:val="20"/>
          <w:szCs w:val="20"/>
        </w:rPr>
        <w:t>:</w:t>
      </w:r>
    </w:p>
    <w:p w14:paraId="00000005" w14:textId="77777777" w:rsidR="00245AA9" w:rsidRDefault="00245AA9">
      <w:pPr>
        <w:ind w:left="720"/>
        <w:rPr>
          <w:rFonts w:ascii="Arial" w:eastAsia="Arial" w:hAnsi="Arial" w:cs="Arial"/>
          <w:sz w:val="20"/>
          <w:szCs w:val="20"/>
        </w:rPr>
      </w:pPr>
    </w:p>
    <w:p w14:paraId="00000006" w14:textId="77777777" w:rsidR="00245AA9" w:rsidRDefault="00880978">
      <w:pPr>
        <w:ind w:left="720" w:firstLine="720"/>
        <w:rPr>
          <w:rFonts w:ascii="Arial" w:eastAsia="Arial" w:hAnsi="Arial" w:cs="Arial"/>
          <w:b/>
          <w:sz w:val="20"/>
          <w:szCs w:val="20"/>
        </w:rPr>
      </w:pPr>
      <w:r>
        <w:rPr>
          <w:rFonts w:ascii="Arial" w:eastAsia="Arial" w:hAnsi="Arial" w:cs="Arial"/>
          <w:sz w:val="20"/>
          <w:szCs w:val="20"/>
          <w:u w:val="single"/>
        </w:rPr>
        <w:t>Checking:</w:t>
      </w:r>
      <w:r>
        <w:rPr>
          <w:rFonts w:ascii="Arial" w:eastAsia="Arial" w:hAnsi="Arial" w:cs="Arial"/>
          <w:sz w:val="20"/>
          <w:szCs w:val="20"/>
        </w:rPr>
        <w:t xml:space="preserve">  </w:t>
      </w:r>
      <w:r>
        <w:rPr>
          <w:rFonts w:ascii="Arial" w:eastAsia="Arial" w:hAnsi="Arial" w:cs="Arial"/>
          <w:b/>
          <w:sz w:val="20"/>
          <w:szCs w:val="20"/>
        </w:rPr>
        <w:t>$251,859.40</w:t>
      </w:r>
    </w:p>
    <w:p w14:paraId="00000007" w14:textId="77777777" w:rsidR="00245AA9" w:rsidRDefault="00880978">
      <w:pPr>
        <w:ind w:left="720" w:firstLine="720"/>
        <w:rPr>
          <w:rFonts w:ascii="Arial" w:eastAsia="Arial" w:hAnsi="Arial" w:cs="Arial"/>
          <w:b/>
          <w:sz w:val="20"/>
          <w:szCs w:val="20"/>
        </w:rPr>
      </w:pPr>
      <w:r>
        <w:rPr>
          <w:rFonts w:ascii="Arial" w:eastAsia="Arial" w:hAnsi="Arial" w:cs="Arial"/>
          <w:sz w:val="20"/>
          <w:szCs w:val="20"/>
          <w:u w:val="single"/>
        </w:rPr>
        <w:t>Total assets:</w:t>
      </w:r>
      <w:r>
        <w:rPr>
          <w:rFonts w:ascii="Arial" w:eastAsia="Arial" w:hAnsi="Arial" w:cs="Arial"/>
          <w:sz w:val="20"/>
          <w:szCs w:val="20"/>
        </w:rPr>
        <w:t xml:space="preserve"> </w:t>
      </w:r>
      <w:r>
        <w:rPr>
          <w:rFonts w:ascii="Arial" w:eastAsia="Arial" w:hAnsi="Arial" w:cs="Arial"/>
          <w:b/>
          <w:sz w:val="20"/>
          <w:szCs w:val="20"/>
        </w:rPr>
        <w:t>$1,266,190.80</w:t>
      </w:r>
    </w:p>
    <w:p w14:paraId="00000008" w14:textId="77777777" w:rsidR="00245AA9" w:rsidRDefault="00245AA9">
      <w:pPr>
        <w:ind w:left="720"/>
        <w:rPr>
          <w:rFonts w:ascii="Arial" w:eastAsia="Arial" w:hAnsi="Arial" w:cs="Arial"/>
          <w:b/>
          <w:sz w:val="20"/>
          <w:szCs w:val="20"/>
        </w:rPr>
      </w:pPr>
    </w:p>
    <w:p w14:paraId="00000009" w14:textId="77777777" w:rsidR="00245AA9" w:rsidRDefault="00880978">
      <w:pPr>
        <w:ind w:left="720"/>
        <w:rPr>
          <w:rFonts w:ascii="Arial" w:eastAsia="Arial" w:hAnsi="Arial" w:cs="Arial"/>
          <w:sz w:val="20"/>
          <w:szCs w:val="20"/>
        </w:rPr>
      </w:pPr>
      <w:r>
        <w:rPr>
          <w:rFonts w:ascii="Arial" w:eastAsia="Arial" w:hAnsi="Arial" w:cs="Arial"/>
          <w:b/>
          <w:sz w:val="20"/>
          <w:szCs w:val="20"/>
        </w:rPr>
        <w:t>Profits and Losses (September 1, 2024 - October 31, 2024):</w:t>
      </w:r>
    </w:p>
    <w:p w14:paraId="0000000A" w14:textId="77777777" w:rsidR="00245AA9" w:rsidRDefault="00880978">
      <w:pPr>
        <w:numPr>
          <w:ilvl w:val="1"/>
          <w:numId w:val="3"/>
        </w:numPr>
        <w:spacing w:after="200"/>
        <w:rPr>
          <w:rFonts w:ascii="Arial" w:eastAsia="Arial" w:hAnsi="Arial" w:cs="Arial"/>
          <w:sz w:val="20"/>
          <w:szCs w:val="20"/>
        </w:rPr>
      </w:pPr>
      <w:proofErr w:type="gramStart"/>
      <w:r>
        <w:rPr>
          <w:rFonts w:ascii="Arial" w:eastAsia="Arial" w:hAnsi="Arial" w:cs="Arial"/>
          <w:b/>
          <w:sz w:val="20"/>
          <w:szCs w:val="20"/>
          <w:u w:val="single"/>
        </w:rPr>
        <w:t>Dues</w:t>
      </w:r>
      <w:proofErr w:type="gramEnd"/>
      <w:r>
        <w:rPr>
          <w:rFonts w:ascii="Arial" w:eastAsia="Arial" w:hAnsi="Arial" w:cs="Arial"/>
          <w:b/>
          <w:sz w:val="20"/>
          <w:szCs w:val="20"/>
          <w:u w:val="single"/>
        </w:rPr>
        <w:t xml:space="preserve"> income</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$9,801.75</w:t>
      </w:r>
      <w:r>
        <w:rPr>
          <w:rFonts w:ascii="Arial" w:eastAsia="Arial" w:hAnsi="Arial" w:cs="Arial"/>
          <w:sz w:val="20"/>
          <w:szCs w:val="20"/>
        </w:rPr>
        <w:t xml:space="preserve"> which is a 27.5% decrease from this time last year (i.e. we are down $3,712.75 in dues income compared to this time last year).  </w:t>
      </w:r>
      <w:r>
        <w:rPr>
          <w:rFonts w:ascii="Arial" w:eastAsia="Arial" w:hAnsi="Arial" w:cs="Arial"/>
          <w:sz w:val="20"/>
          <w:szCs w:val="20"/>
        </w:rPr>
        <w:br/>
        <w:t>We have budgeted $60,000 for dues income for</w:t>
      </w:r>
      <w:r>
        <w:rPr>
          <w:rFonts w:ascii="Arial" w:eastAsia="Arial" w:hAnsi="Arial" w:cs="Arial"/>
          <w:sz w:val="20"/>
          <w:szCs w:val="20"/>
        </w:rPr>
        <w:t xml:space="preserve"> the 2024-25 fiscal year.</w:t>
      </w:r>
    </w:p>
    <w:p w14:paraId="0000000B" w14:textId="77777777" w:rsidR="00245AA9" w:rsidRDefault="00880978">
      <w:pPr>
        <w:numPr>
          <w:ilvl w:val="1"/>
          <w:numId w:val="3"/>
        </w:numPr>
        <w:spacing w:after="200"/>
        <w:rPr>
          <w:rFonts w:ascii="Arial" w:eastAsia="Arial" w:hAnsi="Arial" w:cs="Arial"/>
          <w:sz w:val="20"/>
          <w:szCs w:val="20"/>
        </w:rPr>
      </w:pPr>
      <w:r>
        <w:rPr>
          <w:rFonts w:ascii="Arial" w:eastAsia="Arial" w:hAnsi="Arial" w:cs="Arial"/>
          <w:b/>
          <w:sz w:val="20"/>
          <w:szCs w:val="20"/>
          <w:u w:val="single"/>
        </w:rPr>
        <w:t>Total income</w:t>
      </w:r>
      <w:r>
        <w:rPr>
          <w:rFonts w:ascii="Arial" w:eastAsia="Arial" w:hAnsi="Arial" w:cs="Arial"/>
          <w:b/>
          <w:sz w:val="20"/>
          <w:szCs w:val="20"/>
        </w:rPr>
        <w:t>: $10,003.04</w:t>
      </w:r>
      <w:r>
        <w:rPr>
          <w:rFonts w:ascii="Arial" w:eastAsia="Arial" w:hAnsi="Arial" w:cs="Arial"/>
          <w:sz w:val="20"/>
          <w:szCs w:val="20"/>
        </w:rPr>
        <w:t xml:space="preserve"> which is a 27.5% decrease from this time last year (</w:t>
      </w:r>
      <w:proofErr w:type="gramStart"/>
      <w:r>
        <w:rPr>
          <w:rFonts w:ascii="Arial" w:eastAsia="Arial" w:hAnsi="Arial" w:cs="Arial"/>
          <w:sz w:val="20"/>
          <w:szCs w:val="20"/>
        </w:rPr>
        <w:t>i.e.</w:t>
      </w:r>
      <w:proofErr w:type="gramEnd"/>
      <w:r>
        <w:rPr>
          <w:rFonts w:ascii="Arial" w:eastAsia="Arial" w:hAnsi="Arial" w:cs="Arial"/>
          <w:sz w:val="20"/>
          <w:szCs w:val="20"/>
        </w:rPr>
        <w:t xml:space="preserve"> we are down $3,786.91 in total income compared to this time last year). </w:t>
      </w:r>
      <w:r>
        <w:rPr>
          <w:rFonts w:ascii="Arial" w:eastAsia="Arial" w:hAnsi="Arial" w:cs="Arial"/>
          <w:sz w:val="20"/>
          <w:szCs w:val="20"/>
        </w:rPr>
        <w:br/>
        <w:t xml:space="preserve">We have budgeted $244,295.00 for total income for the 2024-25 fiscal year. </w:t>
      </w:r>
    </w:p>
    <w:p w14:paraId="0000000C" w14:textId="77777777" w:rsidR="00245AA9" w:rsidRDefault="00880978">
      <w:pPr>
        <w:numPr>
          <w:ilvl w:val="1"/>
          <w:numId w:val="3"/>
        </w:numPr>
        <w:spacing w:after="200"/>
        <w:rPr>
          <w:rFonts w:ascii="Arial" w:eastAsia="Arial" w:hAnsi="Arial" w:cs="Arial"/>
          <w:sz w:val="20"/>
          <w:szCs w:val="20"/>
        </w:rPr>
      </w:pPr>
      <w:r>
        <w:rPr>
          <w:rFonts w:ascii="Arial" w:eastAsia="Arial" w:hAnsi="Arial" w:cs="Arial"/>
          <w:b/>
          <w:sz w:val="20"/>
          <w:szCs w:val="20"/>
          <w:u w:val="single"/>
        </w:rPr>
        <w:t>Total expenses:</w:t>
      </w:r>
      <w:r>
        <w:rPr>
          <w:rFonts w:ascii="Arial" w:eastAsia="Arial" w:hAnsi="Arial" w:cs="Arial"/>
          <w:sz w:val="20"/>
          <w:szCs w:val="20"/>
        </w:rPr>
        <w:t xml:space="preserve"> </w:t>
      </w:r>
      <w:r>
        <w:rPr>
          <w:rFonts w:ascii="Arial" w:eastAsia="Arial" w:hAnsi="Arial" w:cs="Arial"/>
          <w:b/>
          <w:sz w:val="20"/>
          <w:szCs w:val="20"/>
        </w:rPr>
        <w:t xml:space="preserve">$19,067.91 </w:t>
      </w:r>
      <w:r>
        <w:rPr>
          <w:rFonts w:ascii="Arial" w:eastAsia="Arial" w:hAnsi="Arial" w:cs="Arial"/>
          <w:sz w:val="20"/>
          <w:szCs w:val="20"/>
        </w:rPr>
        <w:t>which is a 26.5% decrease from this time last year (</w:t>
      </w:r>
      <w:proofErr w:type="gramStart"/>
      <w:r>
        <w:rPr>
          <w:rFonts w:ascii="Arial" w:eastAsia="Arial" w:hAnsi="Arial" w:cs="Arial"/>
          <w:sz w:val="20"/>
          <w:szCs w:val="20"/>
        </w:rPr>
        <w:t>i.e.</w:t>
      </w:r>
      <w:proofErr w:type="gramEnd"/>
      <w:r>
        <w:rPr>
          <w:rFonts w:ascii="Arial" w:eastAsia="Arial" w:hAnsi="Arial" w:cs="Arial"/>
          <w:sz w:val="20"/>
          <w:szCs w:val="20"/>
        </w:rPr>
        <w:t xml:space="preserve"> we have spent $-6,875.58 less than we did last year at this time).</w:t>
      </w:r>
      <w:r>
        <w:rPr>
          <w:rFonts w:ascii="Arial" w:eastAsia="Arial" w:hAnsi="Arial" w:cs="Arial"/>
          <w:sz w:val="20"/>
          <w:szCs w:val="20"/>
        </w:rPr>
        <w:br/>
        <w:t xml:space="preserve">We have budgeted $244,295.00 for total expenses for the 2024-25 fiscal year. </w:t>
      </w:r>
    </w:p>
    <w:p w14:paraId="0000000D" w14:textId="77777777" w:rsidR="00245AA9" w:rsidRDefault="00880978">
      <w:pPr>
        <w:numPr>
          <w:ilvl w:val="1"/>
          <w:numId w:val="3"/>
        </w:numPr>
        <w:spacing w:after="200"/>
        <w:rPr>
          <w:rFonts w:ascii="Arial" w:eastAsia="Arial" w:hAnsi="Arial" w:cs="Arial"/>
          <w:sz w:val="20"/>
          <w:szCs w:val="20"/>
        </w:rPr>
      </w:pPr>
      <w:r>
        <w:rPr>
          <w:rFonts w:ascii="Arial" w:eastAsia="Arial" w:hAnsi="Arial" w:cs="Arial"/>
          <w:b/>
          <w:sz w:val="20"/>
          <w:szCs w:val="20"/>
          <w:u w:val="single"/>
        </w:rPr>
        <w:t>Net income</w:t>
      </w:r>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w:t>
      </w:r>
      <w:proofErr w:type="gramStart"/>
      <w:r>
        <w:rPr>
          <w:rFonts w:ascii="Arial" w:eastAsia="Arial" w:hAnsi="Arial" w:cs="Arial"/>
          <w:b/>
          <w:sz w:val="20"/>
          <w:szCs w:val="20"/>
        </w:rPr>
        <w:t xml:space="preserve">9,064.87  </w:t>
      </w:r>
      <w:r>
        <w:rPr>
          <w:rFonts w:ascii="Arial" w:eastAsia="Arial" w:hAnsi="Arial" w:cs="Arial"/>
          <w:sz w:val="20"/>
          <w:szCs w:val="20"/>
        </w:rPr>
        <w:t>wh</w:t>
      </w:r>
      <w:r>
        <w:rPr>
          <w:rFonts w:ascii="Arial" w:eastAsia="Arial" w:hAnsi="Arial" w:cs="Arial"/>
          <w:sz w:val="20"/>
          <w:szCs w:val="20"/>
        </w:rPr>
        <w:t>ich</w:t>
      </w:r>
      <w:proofErr w:type="gramEnd"/>
      <w:r>
        <w:rPr>
          <w:rFonts w:ascii="Arial" w:eastAsia="Arial" w:hAnsi="Arial" w:cs="Arial"/>
          <w:sz w:val="20"/>
          <w:szCs w:val="20"/>
        </w:rPr>
        <w:t xml:space="preserve"> is a 25.4% increase from this time last year (i.e. we are up $3,088.67 in net income compared to this time last year). </w:t>
      </w:r>
      <w:r>
        <w:rPr>
          <w:rFonts w:ascii="Arial" w:eastAsia="Arial" w:hAnsi="Arial" w:cs="Arial"/>
          <w:sz w:val="20"/>
          <w:szCs w:val="20"/>
        </w:rPr>
        <w:br/>
        <w:t>We have budgeted $0 for net income for the 2024-25 fiscal year.</w:t>
      </w:r>
      <w:r>
        <w:rPr>
          <w:rFonts w:ascii="Arial" w:eastAsia="Arial" w:hAnsi="Arial" w:cs="Arial"/>
          <w:sz w:val="20"/>
          <w:szCs w:val="20"/>
        </w:rPr>
        <w:tab/>
      </w:r>
    </w:p>
    <w:p w14:paraId="0000000E" w14:textId="77777777" w:rsidR="00245AA9" w:rsidRDefault="00245AA9">
      <w:pPr>
        <w:ind w:left="720"/>
        <w:rPr>
          <w:rFonts w:ascii="Arial" w:eastAsia="Arial" w:hAnsi="Arial" w:cs="Arial"/>
          <w:b/>
          <w:sz w:val="20"/>
          <w:szCs w:val="20"/>
        </w:rPr>
      </w:pPr>
    </w:p>
    <w:p w14:paraId="0000000F" w14:textId="77777777" w:rsidR="00245AA9" w:rsidRDefault="00880978">
      <w:pPr>
        <w:ind w:left="720"/>
        <w:rPr>
          <w:rFonts w:ascii="Arial" w:eastAsia="Arial" w:hAnsi="Arial" w:cs="Arial"/>
          <w:sz w:val="20"/>
          <w:szCs w:val="20"/>
        </w:rPr>
      </w:pPr>
      <w:r>
        <w:rPr>
          <w:rFonts w:ascii="Arial" w:eastAsia="Arial" w:hAnsi="Arial" w:cs="Arial"/>
          <w:b/>
          <w:sz w:val="20"/>
          <w:szCs w:val="20"/>
        </w:rPr>
        <w:t>Investments Update (September 1, 2024 - October 31, 2024)</w:t>
      </w:r>
    </w:p>
    <w:p w14:paraId="00000010" w14:textId="77777777" w:rsidR="00245AA9" w:rsidRDefault="00245AA9">
      <w:pPr>
        <w:ind w:left="720"/>
        <w:rPr>
          <w:rFonts w:ascii="Arial" w:eastAsia="Arial" w:hAnsi="Arial" w:cs="Arial"/>
          <w:sz w:val="20"/>
          <w:szCs w:val="20"/>
        </w:rPr>
      </w:pPr>
    </w:p>
    <w:p w14:paraId="00000011" w14:textId="77777777" w:rsidR="00245AA9" w:rsidRDefault="00880978">
      <w:pPr>
        <w:numPr>
          <w:ilvl w:val="0"/>
          <w:numId w:val="2"/>
        </w:numPr>
        <w:rPr>
          <w:rFonts w:ascii="Arial" w:eastAsia="Arial" w:hAnsi="Arial" w:cs="Arial"/>
          <w:sz w:val="20"/>
          <w:szCs w:val="20"/>
        </w:rPr>
      </w:pPr>
      <w:r>
        <w:rPr>
          <w:rFonts w:ascii="Arial" w:eastAsia="Arial" w:hAnsi="Arial" w:cs="Arial"/>
          <w:sz w:val="20"/>
          <w:szCs w:val="20"/>
          <w:u w:val="single"/>
        </w:rPr>
        <w:t>Connect</w:t>
      </w:r>
      <w:r>
        <w:rPr>
          <w:rFonts w:ascii="Arial" w:eastAsia="Arial" w:hAnsi="Arial" w:cs="Arial"/>
          <w:sz w:val="20"/>
          <w:szCs w:val="20"/>
          <w:u w:val="single"/>
        </w:rPr>
        <w:t>ed Wealth Solutions (short to medium term investments)</w:t>
      </w:r>
    </w:p>
    <w:p w14:paraId="00000012" w14:textId="77777777" w:rsidR="00245AA9" w:rsidRDefault="00880978">
      <w:pPr>
        <w:numPr>
          <w:ilvl w:val="2"/>
          <w:numId w:val="6"/>
        </w:numPr>
        <w:rPr>
          <w:sz w:val="20"/>
          <w:szCs w:val="20"/>
        </w:rPr>
      </w:pPr>
      <w:r>
        <w:rPr>
          <w:rFonts w:ascii="Arial" w:eastAsia="Arial" w:hAnsi="Arial" w:cs="Arial"/>
          <w:sz w:val="20"/>
          <w:szCs w:val="20"/>
        </w:rPr>
        <w:t>OLA General Account: a decrease of $1,527.88 since September 1, 2024</w:t>
      </w:r>
    </w:p>
    <w:p w14:paraId="00000013" w14:textId="77777777" w:rsidR="00245AA9" w:rsidRDefault="00880978">
      <w:pPr>
        <w:ind w:left="2160" w:firstLine="720"/>
        <w:rPr>
          <w:rFonts w:ascii="Arial" w:eastAsia="Arial" w:hAnsi="Arial" w:cs="Arial"/>
          <w:sz w:val="20"/>
          <w:szCs w:val="20"/>
        </w:rPr>
      </w:pPr>
      <w:r>
        <w:rPr>
          <w:rFonts w:ascii="Arial" w:eastAsia="Arial" w:hAnsi="Arial" w:cs="Arial"/>
          <w:sz w:val="20"/>
          <w:szCs w:val="20"/>
        </w:rPr>
        <w:t xml:space="preserve">Account value: $169,545.67 and Original Investment: $100,000. </w:t>
      </w:r>
    </w:p>
    <w:p w14:paraId="00000014" w14:textId="77777777" w:rsidR="00245AA9" w:rsidRDefault="00880978">
      <w:pPr>
        <w:numPr>
          <w:ilvl w:val="2"/>
          <w:numId w:val="6"/>
        </w:numPr>
        <w:rPr>
          <w:sz w:val="20"/>
          <w:szCs w:val="20"/>
        </w:rPr>
      </w:pPr>
      <w:r>
        <w:rPr>
          <w:rFonts w:ascii="Arial" w:eastAsia="Arial" w:hAnsi="Arial" w:cs="Arial"/>
          <w:sz w:val="20"/>
          <w:szCs w:val="20"/>
        </w:rPr>
        <w:t>OASL General Account: a decrease of $1,644.12 since September 1, 2024</w:t>
      </w:r>
    </w:p>
    <w:p w14:paraId="00000015" w14:textId="77777777" w:rsidR="00245AA9" w:rsidRDefault="00880978">
      <w:pPr>
        <w:ind w:left="2160" w:firstLine="720"/>
        <w:rPr>
          <w:rFonts w:ascii="Arial" w:eastAsia="Arial" w:hAnsi="Arial" w:cs="Arial"/>
          <w:sz w:val="20"/>
          <w:szCs w:val="20"/>
        </w:rPr>
      </w:pPr>
      <w:r>
        <w:rPr>
          <w:rFonts w:ascii="Arial" w:eastAsia="Arial" w:hAnsi="Arial" w:cs="Arial"/>
          <w:sz w:val="20"/>
          <w:szCs w:val="20"/>
        </w:rPr>
        <w:t xml:space="preserve">Account value: $179,034.01 and Original Investment: $125,000. </w:t>
      </w:r>
    </w:p>
    <w:p w14:paraId="00000016" w14:textId="77777777" w:rsidR="00245AA9" w:rsidRDefault="00245AA9">
      <w:pPr>
        <w:ind w:left="1440"/>
        <w:rPr>
          <w:rFonts w:ascii="Arial" w:eastAsia="Arial" w:hAnsi="Arial" w:cs="Arial"/>
          <w:sz w:val="20"/>
          <w:szCs w:val="20"/>
        </w:rPr>
      </w:pPr>
    </w:p>
    <w:p w14:paraId="00000017" w14:textId="77777777" w:rsidR="00245AA9" w:rsidRDefault="00880978">
      <w:pPr>
        <w:numPr>
          <w:ilvl w:val="0"/>
          <w:numId w:val="2"/>
        </w:numPr>
        <w:rPr>
          <w:rFonts w:ascii="Arial" w:eastAsia="Arial" w:hAnsi="Arial" w:cs="Arial"/>
          <w:sz w:val="20"/>
          <w:szCs w:val="20"/>
        </w:rPr>
      </w:pPr>
      <w:proofErr w:type="spellStart"/>
      <w:r>
        <w:rPr>
          <w:rFonts w:ascii="Arial" w:eastAsia="Arial" w:hAnsi="Arial" w:cs="Arial"/>
          <w:sz w:val="20"/>
          <w:szCs w:val="20"/>
          <w:u w:val="single"/>
        </w:rPr>
        <w:t>Donivan</w:t>
      </w:r>
      <w:proofErr w:type="spellEnd"/>
      <w:r>
        <w:rPr>
          <w:rFonts w:ascii="Arial" w:eastAsia="Arial" w:hAnsi="Arial" w:cs="Arial"/>
          <w:sz w:val="20"/>
          <w:szCs w:val="20"/>
          <w:u w:val="single"/>
        </w:rPr>
        <w:t xml:space="preserve"> Wealth Management (long term investments)</w:t>
      </w:r>
    </w:p>
    <w:p w14:paraId="00000018" w14:textId="77777777" w:rsidR="00245AA9" w:rsidRDefault="00880978">
      <w:pPr>
        <w:numPr>
          <w:ilvl w:val="2"/>
          <w:numId w:val="6"/>
        </w:numPr>
        <w:rPr>
          <w:sz w:val="20"/>
          <w:szCs w:val="20"/>
        </w:rPr>
      </w:pPr>
      <w:r>
        <w:rPr>
          <w:rFonts w:ascii="Arial" w:eastAsia="Arial" w:hAnsi="Arial" w:cs="Arial"/>
          <w:sz w:val="20"/>
          <w:szCs w:val="20"/>
        </w:rPr>
        <w:t>OLA Reserve: an increase of $2,393.79 since September 1, 2024</w:t>
      </w:r>
    </w:p>
    <w:p w14:paraId="00000019" w14:textId="77777777" w:rsidR="00245AA9" w:rsidRDefault="00880978">
      <w:pPr>
        <w:ind w:left="2160" w:firstLine="720"/>
        <w:rPr>
          <w:rFonts w:ascii="Arial" w:eastAsia="Arial" w:hAnsi="Arial" w:cs="Arial"/>
          <w:sz w:val="20"/>
          <w:szCs w:val="20"/>
        </w:rPr>
      </w:pPr>
      <w:r>
        <w:rPr>
          <w:rFonts w:ascii="Arial" w:eastAsia="Arial" w:hAnsi="Arial" w:cs="Arial"/>
          <w:sz w:val="20"/>
          <w:szCs w:val="20"/>
        </w:rPr>
        <w:t xml:space="preserve">Account value: $393,227.09 and Original Investment: $233,916.80 </w:t>
      </w:r>
    </w:p>
    <w:p w14:paraId="0000001A" w14:textId="77777777" w:rsidR="00245AA9" w:rsidRDefault="00880978">
      <w:pPr>
        <w:numPr>
          <w:ilvl w:val="2"/>
          <w:numId w:val="1"/>
        </w:numPr>
        <w:rPr>
          <w:sz w:val="20"/>
          <w:szCs w:val="20"/>
        </w:rPr>
      </w:pPr>
      <w:r>
        <w:rPr>
          <w:rFonts w:ascii="Arial" w:eastAsia="Arial" w:hAnsi="Arial" w:cs="Arial"/>
          <w:sz w:val="20"/>
          <w:szCs w:val="20"/>
        </w:rPr>
        <w:t>Hull Endowment: a decrease of $3,110.39 since September 1, 2024</w:t>
      </w:r>
      <w:r>
        <w:rPr>
          <w:rFonts w:ascii="Arial" w:eastAsia="Arial" w:hAnsi="Arial" w:cs="Arial"/>
          <w:sz w:val="20"/>
          <w:szCs w:val="20"/>
        </w:rPr>
        <w:br/>
      </w:r>
      <w:r>
        <w:rPr>
          <w:rFonts w:ascii="Arial" w:eastAsia="Arial" w:hAnsi="Arial" w:cs="Arial"/>
          <w:sz w:val="20"/>
          <w:szCs w:val="20"/>
        </w:rPr>
        <w:tab/>
        <w:t>(includes a $3000 transfer to Hull Earnings)</w:t>
      </w:r>
    </w:p>
    <w:p w14:paraId="0000001B" w14:textId="77777777" w:rsidR="00245AA9" w:rsidRDefault="00880978">
      <w:pPr>
        <w:ind w:left="2160" w:firstLine="720"/>
        <w:rPr>
          <w:rFonts w:ascii="Arial" w:eastAsia="Arial" w:hAnsi="Arial" w:cs="Arial"/>
          <w:sz w:val="20"/>
          <w:szCs w:val="20"/>
        </w:rPr>
      </w:pPr>
      <w:r>
        <w:rPr>
          <w:rFonts w:ascii="Arial" w:eastAsia="Arial" w:hAnsi="Arial" w:cs="Arial"/>
          <w:sz w:val="20"/>
          <w:szCs w:val="20"/>
        </w:rPr>
        <w:t>Account value: $165,621.28 and Original Investment: $155,000.</w:t>
      </w:r>
    </w:p>
    <w:p w14:paraId="0000001C" w14:textId="77777777" w:rsidR="00245AA9" w:rsidRDefault="00880978">
      <w:pPr>
        <w:numPr>
          <w:ilvl w:val="2"/>
          <w:numId w:val="6"/>
        </w:numPr>
        <w:rPr>
          <w:sz w:val="20"/>
          <w:szCs w:val="20"/>
        </w:rPr>
      </w:pPr>
      <w:r>
        <w:rPr>
          <w:rFonts w:ascii="Arial" w:eastAsia="Arial" w:hAnsi="Arial" w:cs="Arial"/>
          <w:sz w:val="20"/>
          <w:szCs w:val="20"/>
        </w:rPr>
        <w:t>Hull Earnings: a decrease of $481.92 since September 1, 2024</w:t>
      </w:r>
    </w:p>
    <w:p w14:paraId="0000001D" w14:textId="77777777" w:rsidR="00245AA9" w:rsidRDefault="00880978">
      <w:pPr>
        <w:ind w:left="2160"/>
        <w:rPr>
          <w:rFonts w:ascii="Arial" w:eastAsia="Arial" w:hAnsi="Arial" w:cs="Arial"/>
          <w:sz w:val="20"/>
          <w:szCs w:val="20"/>
        </w:rPr>
      </w:pPr>
      <w:r>
        <w:rPr>
          <w:rFonts w:ascii="Arial" w:eastAsia="Arial" w:hAnsi="Arial" w:cs="Arial"/>
          <w:sz w:val="20"/>
          <w:szCs w:val="20"/>
        </w:rPr>
        <w:tab/>
        <w:t>(</w:t>
      </w:r>
      <w:proofErr w:type="gramStart"/>
      <w:r>
        <w:rPr>
          <w:rFonts w:ascii="Arial" w:eastAsia="Arial" w:hAnsi="Arial" w:cs="Arial"/>
          <w:sz w:val="20"/>
          <w:szCs w:val="20"/>
        </w:rPr>
        <w:t>includes</w:t>
      </w:r>
      <w:proofErr w:type="gramEnd"/>
      <w:r>
        <w:rPr>
          <w:rFonts w:ascii="Arial" w:eastAsia="Arial" w:hAnsi="Arial" w:cs="Arial"/>
          <w:sz w:val="20"/>
          <w:szCs w:val="20"/>
        </w:rPr>
        <w:t xml:space="preserve"> a $3745 transfer to OASL)</w:t>
      </w:r>
    </w:p>
    <w:p w14:paraId="0000001E" w14:textId="77777777" w:rsidR="00245AA9" w:rsidRDefault="00880978">
      <w:pPr>
        <w:ind w:left="2880"/>
        <w:rPr>
          <w:rFonts w:ascii="Arial" w:eastAsia="Arial" w:hAnsi="Arial" w:cs="Arial"/>
          <w:sz w:val="20"/>
          <w:szCs w:val="20"/>
        </w:rPr>
      </w:pPr>
      <w:r>
        <w:rPr>
          <w:rFonts w:ascii="Arial" w:eastAsia="Arial" w:hAnsi="Arial" w:cs="Arial"/>
          <w:sz w:val="20"/>
          <w:szCs w:val="20"/>
        </w:rPr>
        <w:t xml:space="preserve">Account value: $83,598.55 and Original Investment: $25,351.85 </w:t>
      </w:r>
    </w:p>
    <w:p w14:paraId="0000001F" w14:textId="77777777" w:rsidR="00245AA9" w:rsidRDefault="00880978">
      <w:pPr>
        <w:rPr>
          <w:rFonts w:ascii="Arial" w:eastAsia="Arial" w:hAnsi="Arial" w:cs="Arial"/>
          <w:b/>
          <w:sz w:val="20"/>
          <w:szCs w:val="20"/>
        </w:rPr>
      </w:pPr>
      <w:r>
        <w:br w:type="page"/>
      </w:r>
    </w:p>
    <w:p w14:paraId="00000020" w14:textId="77777777" w:rsidR="00245AA9" w:rsidRDefault="00880978">
      <w:pPr>
        <w:spacing w:line="276" w:lineRule="auto"/>
        <w:rPr>
          <w:rFonts w:ascii="Arial" w:eastAsia="Arial" w:hAnsi="Arial" w:cs="Arial"/>
          <w:sz w:val="22"/>
          <w:szCs w:val="22"/>
        </w:rPr>
      </w:pPr>
      <w:r>
        <w:rPr>
          <w:rFonts w:ascii="Arial" w:eastAsia="Arial" w:hAnsi="Arial" w:cs="Arial"/>
          <w:sz w:val="22"/>
          <w:szCs w:val="22"/>
        </w:rPr>
        <w:lastRenderedPageBreak/>
        <w:t>Finance/Investment Committee Me</w:t>
      </w:r>
      <w:r>
        <w:rPr>
          <w:rFonts w:ascii="Arial" w:eastAsia="Arial" w:hAnsi="Arial" w:cs="Arial"/>
          <w:sz w:val="22"/>
          <w:szCs w:val="22"/>
        </w:rPr>
        <w:t>mbers present:</w:t>
      </w:r>
    </w:p>
    <w:p w14:paraId="00000021" w14:textId="77777777" w:rsidR="00245AA9" w:rsidRDefault="00880978">
      <w:pPr>
        <w:spacing w:line="276" w:lineRule="auto"/>
        <w:ind w:firstLine="720"/>
        <w:rPr>
          <w:rFonts w:ascii="Arial" w:eastAsia="Arial" w:hAnsi="Arial" w:cs="Arial"/>
          <w:sz w:val="22"/>
          <w:szCs w:val="22"/>
        </w:rPr>
      </w:pPr>
      <w:r>
        <w:rPr>
          <w:rFonts w:ascii="Arial" w:eastAsia="Arial" w:hAnsi="Arial" w:cs="Arial"/>
          <w:sz w:val="22"/>
          <w:szCs w:val="22"/>
        </w:rPr>
        <w:t>Stuart Levy, OLA Treasurer</w:t>
      </w:r>
    </w:p>
    <w:p w14:paraId="00000022"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Jordan Popoff, Curry Public Library</w:t>
      </w:r>
    </w:p>
    <w:p w14:paraId="00000023"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 xml:space="preserve">Lee Van </w:t>
      </w:r>
      <w:proofErr w:type="spellStart"/>
      <w:r>
        <w:rPr>
          <w:rFonts w:ascii="Arial" w:eastAsia="Arial" w:hAnsi="Arial" w:cs="Arial"/>
          <w:sz w:val="22"/>
          <w:szCs w:val="22"/>
        </w:rPr>
        <w:t>Duzer</w:t>
      </w:r>
      <w:proofErr w:type="spellEnd"/>
      <w:r>
        <w:rPr>
          <w:rFonts w:ascii="Arial" w:eastAsia="Arial" w:hAnsi="Arial" w:cs="Arial"/>
          <w:sz w:val="22"/>
          <w:szCs w:val="22"/>
        </w:rPr>
        <w:t>, Ninth Circuit Library</w:t>
      </w:r>
    </w:p>
    <w:p w14:paraId="00000024"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Leigh Morlock, Jefferson High School (Portland)</w:t>
      </w:r>
    </w:p>
    <w:p w14:paraId="00000025"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 xml:space="preserve">Lori </w:t>
      </w:r>
      <w:proofErr w:type="spellStart"/>
      <w:r>
        <w:rPr>
          <w:rFonts w:ascii="Arial" w:eastAsia="Arial" w:hAnsi="Arial" w:cs="Arial"/>
          <w:sz w:val="22"/>
          <w:szCs w:val="22"/>
        </w:rPr>
        <w:t>Wamsley</w:t>
      </w:r>
      <w:proofErr w:type="spellEnd"/>
      <w:r>
        <w:rPr>
          <w:rFonts w:ascii="Arial" w:eastAsia="Arial" w:hAnsi="Arial" w:cs="Arial"/>
          <w:sz w:val="22"/>
          <w:szCs w:val="22"/>
        </w:rPr>
        <w:t>, Immediate Past OLA Treasurer</w:t>
      </w:r>
    </w:p>
    <w:p w14:paraId="00000026"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Lydia Harlan, University of Oregon Knight Library</w:t>
      </w:r>
    </w:p>
    <w:p w14:paraId="00000027"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Shirley Roberts, OLA Association Manager [non-voting member]</w:t>
      </w:r>
    </w:p>
    <w:p w14:paraId="00000028"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Jen Maurer [filling in for OASL Treasurer]</w:t>
      </w:r>
    </w:p>
    <w:p w14:paraId="00000029" w14:textId="77777777" w:rsidR="00245AA9" w:rsidRDefault="00245AA9">
      <w:pPr>
        <w:spacing w:line="276" w:lineRule="auto"/>
        <w:ind w:left="720"/>
        <w:rPr>
          <w:rFonts w:ascii="Arial" w:eastAsia="Arial" w:hAnsi="Arial" w:cs="Arial"/>
          <w:sz w:val="22"/>
          <w:szCs w:val="22"/>
        </w:rPr>
      </w:pPr>
    </w:p>
    <w:p w14:paraId="0000002A"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not present:</w:t>
      </w:r>
    </w:p>
    <w:p w14:paraId="0000002B" w14:textId="77777777" w:rsidR="00245AA9" w:rsidRDefault="00880978">
      <w:pPr>
        <w:spacing w:line="276" w:lineRule="auto"/>
        <w:ind w:left="720"/>
        <w:rPr>
          <w:rFonts w:ascii="Arial" w:eastAsia="Arial" w:hAnsi="Arial" w:cs="Arial"/>
          <w:sz w:val="22"/>
          <w:szCs w:val="22"/>
        </w:rPr>
      </w:pPr>
      <w:r>
        <w:rPr>
          <w:rFonts w:ascii="Arial" w:eastAsia="Arial" w:hAnsi="Arial" w:cs="Arial"/>
          <w:sz w:val="22"/>
          <w:szCs w:val="22"/>
        </w:rPr>
        <w:t xml:space="preserve">Kristina </w:t>
      </w:r>
      <w:proofErr w:type="spellStart"/>
      <w:r>
        <w:rPr>
          <w:rFonts w:ascii="Arial" w:eastAsia="Arial" w:hAnsi="Arial" w:cs="Arial"/>
          <w:sz w:val="22"/>
          <w:szCs w:val="22"/>
        </w:rPr>
        <w:t>Cevallos</w:t>
      </w:r>
      <w:proofErr w:type="spellEnd"/>
      <w:r>
        <w:rPr>
          <w:rFonts w:ascii="Arial" w:eastAsia="Arial" w:hAnsi="Arial" w:cs="Arial"/>
          <w:sz w:val="22"/>
          <w:szCs w:val="22"/>
        </w:rPr>
        <w:t xml:space="preserve">, OASL Treasurer </w:t>
      </w:r>
    </w:p>
    <w:p w14:paraId="0000002C" w14:textId="77777777" w:rsidR="00245AA9" w:rsidRDefault="00245AA9">
      <w:pPr>
        <w:spacing w:line="276" w:lineRule="auto"/>
        <w:rPr>
          <w:rFonts w:ascii="Arial" w:eastAsia="Arial" w:hAnsi="Arial" w:cs="Arial"/>
          <w:sz w:val="22"/>
          <w:szCs w:val="22"/>
        </w:rPr>
      </w:pPr>
    </w:p>
    <w:p w14:paraId="0000002D" w14:textId="77777777" w:rsidR="00245AA9" w:rsidRDefault="00880978">
      <w:pPr>
        <w:spacing w:line="276" w:lineRule="auto"/>
        <w:rPr>
          <w:rFonts w:ascii="Arial" w:eastAsia="Arial" w:hAnsi="Arial" w:cs="Arial"/>
          <w:sz w:val="22"/>
          <w:szCs w:val="22"/>
        </w:rPr>
      </w:pPr>
      <w:r>
        <w:rPr>
          <w:rFonts w:ascii="Arial" w:eastAsia="Arial" w:hAnsi="Arial" w:cs="Arial"/>
          <w:sz w:val="22"/>
          <w:szCs w:val="22"/>
        </w:rPr>
        <w:t>The Finance/Investment Committee met on November 14, 2024, with OLA’s financial advisors from Connecte</w:t>
      </w:r>
      <w:r>
        <w:rPr>
          <w:rFonts w:ascii="Arial" w:eastAsia="Arial" w:hAnsi="Arial" w:cs="Arial"/>
          <w:sz w:val="22"/>
          <w:szCs w:val="22"/>
        </w:rPr>
        <w:t xml:space="preserve">d Wealth and </w:t>
      </w:r>
      <w:proofErr w:type="spellStart"/>
      <w:r>
        <w:rPr>
          <w:rFonts w:ascii="Arial" w:eastAsia="Arial" w:hAnsi="Arial" w:cs="Arial"/>
          <w:sz w:val="22"/>
          <w:szCs w:val="22"/>
        </w:rPr>
        <w:t>Donivan</w:t>
      </w:r>
      <w:proofErr w:type="spellEnd"/>
      <w:r>
        <w:rPr>
          <w:rFonts w:ascii="Arial" w:eastAsia="Arial" w:hAnsi="Arial" w:cs="Arial"/>
          <w:sz w:val="22"/>
          <w:szCs w:val="22"/>
        </w:rPr>
        <w:t xml:space="preserve"> Investments.</w:t>
      </w:r>
    </w:p>
    <w:p w14:paraId="0000002E" w14:textId="77777777" w:rsidR="00245AA9" w:rsidRDefault="00245AA9">
      <w:pPr>
        <w:spacing w:line="276" w:lineRule="auto"/>
        <w:rPr>
          <w:rFonts w:ascii="Arial" w:eastAsia="Arial" w:hAnsi="Arial" w:cs="Arial"/>
          <w:sz w:val="22"/>
          <w:szCs w:val="22"/>
        </w:rPr>
      </w:pPr>
    </w:p>
    <w:p w14:paraId="0000002F" w14:textId="77777777" w:rsidR="00245AA9" w:rsidRDefault="00880978">
      <w:pPr>
        <w:spacing w:line="276" w:lineRule="auto"/>
        <w:rPr>
          <w:rFonts w:ascii="Arial" w:eastAsia="Arial" w:hAnsi="Arial" w:cs="Arial"/>
          <w:sz w:val="22"/>
          <w:szCs w:val="22"/>
          <w:u w:val="single"/>
        </w:rPr>
      </w:pPr>
      <w:r>
        <w:rPr>
          <w:rFonts w:ascii="Arial" w:eastAsia="Arial" w:hAnsi="Arial" w:cs="Arial"/>
          <w:sz w:val="22"/>
          <w:szCs w:val="22"/>
          <w:u w:val="single"/>
        </w:rPr>
        <w:t xml:space="preserve">Summary of conversation with Vince </w:t>
      </w:r>
      <w:proofErr w:type="spellStart"/>
      <w:r>
        <w:rPr>
          <w:rFonts w:ascii="Arial" w:eastAsia="Arial" w:hAnsi="Arial" w:cs="Arial"/>
          <w:sz w:val="22"/>
          <w:szCs w:val="22"/>
          <w:u w:val="single"/>
        </w:rPr>
        <w:t>Donivan</w:t>
      </w:r>
      <w:proofErr w:type="spellEnd"/>
      <w:r>
        <w:rPr>
          <w:rFonts w:ascii="Arial" w:eastAsia="Arial" w:hAnsi="Arial" w:cs="Arial"/>
          <w:sz w:val="22"/>
          <w:szCs w:val="22"/>
          <w:u w:val="single"/>
        </w:rPr>
        <w:t xml:space="preserve"> from </w:t>
      </w:r>
      <w:proofErr w:type="spellStart"/>
      <w:r>
        <w:rPr>
          <w:rFonts w:ascii="Arial" w:eastAsia="Arial" w:hAnsi="Arial" w:cs="Arial"/>
          <w:sz w:val="22"/>
          <w:szCs w:val="22"/>
          <w:u w:val="single"/>
        </w:rPr>
        <w:t>Donivan</w:t>
      </w:r>
      <w:proofErr w:type="spellEnd"/>
      <w:r>
        <w:rPr>
          <w:rFonts w:ascii="Arial" w:eastAsia="Arial" w:hAnsi="Arial" w:cs="Arial"/>
          <w:sz w:val="22"/>
          <w:szCs w:val="22"/>
          <w:u w:val="single"/>
        </w:rPr>
        <w:t xml:space="preserve"> Wealth (long-term investments)</w:t>
      </w:r>
    </w:p>
    <w:p w14:paraId="00000030" w14:textId="77777777" w:rsidR="00245AA9" w:rsidRDefault="00880978">
      <w:pPr>
        <w:numPr>
          <w:ilvl w:val="0"/>
          <w:numId w:val="7"/>
        </w:numPr>
        <w:spacing w:line="276" w:lineRule="auto"/>
        <w:rPr>
          <w:rFonts w:ascii="Arial" w:eastAsia="Arial" w:hAnsi="Arial" w:cs="Arial"/>
          <w:sz w:val="22"/>
          <w:szCs w:val="22"/>
        </w:rPr>
      </w:pPr>
      <w:r>
        <w:rPr>
          <w:rFonts w:ascii="Arial" w:eastAsia="Arial" w:hAnsi="Arial" w:cs="Arial"/>
          <w:sz w:val="22"/>
          <w:szCs w:val="22"/>
        </w:rPr>
        <w:t>Vince feels that our current investment strategy still makes sense in the current market, so he didn’t recommend any changes.</w:t>
      </w:r>
      <w:r>
        <w:rPr>
          <w:rFonts w:ascii="Arial" w:eastAsia="Arial" w:hAnsi="Arial" w:cs="Arial"/>
          <w:sz w:val="22"/>
          <w:szCs w:val="22"/>
        </w:rPr>
        <w:br/>
      </w:r>
    </w:p>
    <w:p w14:paraId="00000031" w14:textId="77777777" w:rsidR="00245AA9" w:rsidRDefault="00880978">
      <w:pPr>
        <w:numPr>
          <w:ilvl w:val="0"/>
          <w:numId w:val="7"/>
        </w:numPr>
        <w:spacing w:line="276" w:lineRule="auto"/>
        <w:rPr>
          <w:rFonts w:ascii="Arial" w:eastAsia="Arial" w:hAnsi="Arial" w:cs="Arial"/>
          <w:sz w:val="22"/>
          <w:szCs w:val="22"/>
        </w:rPr>
      </w:pPr>
      <w:r>
        <w:rPr>
          <w:rFonts w:ascii="Arial" w:eastAsia="Arial" w:hAnsi="Arial" w:cs="Arial"/>
          <w:sz w:val="22"/>
          <w:szCs w:val="22"/>
        </w:rPr>
        <w:t>The Connie Hull Endowment balance is currently over $165,000, and it has to stay above $155,000. It makes sense to transfer enoug</w:t>
      </w:r>
      <w:r>
        <w:rPr>
          <w:rFonts w:ascii="Arial" w:eastAsia="Arial" w:hAnsi="Arial" w:cs="Arial"/>
          <w:sz w:val="22"/>
          <w:szCs w:val="22"/>
        </w:rPr>
        <w:t>h money over to the Connie Hull Earnings that would leave the Hull Endowment $</w:t>
      </w:r>
      <w:proofErr w:type="gramStart"/>
      <w:r>
        <w:rPr>
          <w:rFonts w:ascii="Arial" w:eastAsia="Arial" w:hAnsi="Arial" w:cs="Arial"/>
          <w:sz w:val="22"/>
          <w:szCs w:val="22"/>
        </w:rPr>
        <w:t>155,000  to</w:t>
      </w:r>
      <w:proofErr w:type="gramEnd"/>
      <w:r>
        <w:rPr>
          <w:rFonts w:ascii="Arial" w:eastAsia="Arial" w:hAnsi="Arial" w:cs="Arial"/>
          <w:sz w:val="22"/>
          <w:szCs w:val="22"/>
        </w:rPr>
        <w:t xml:space="preserve"> give OASL accessible money for any projects that they might have.</w:t>
      </w:r>
      <w:r>
        <w:rPr>
          <w:rFonts w:ascii="Arial" w:eastAsia="Arial" w:hAnsi="Arial" w:cs="Arial"/>
          <w:sz w:val="22"/>
          <w:szCs w:val="22"/>
        </w:rPr>
        <w:br/>
      </w:r>
    </w:p>
    <w:p w14:paraId="00000032" w14:textId="77777777" w:rsidR="00245AA9" w:rsidRDefault="00880978">
      <w:pPr>
        <w:numPr>
          <w:ilvl w:val="0"/>
          <w:numId w:val="7"/>
        </w:numPr>
        <w:spacing w:line="276" w:lineRule="auto"/>
        <w:rPr>
          <w:rFonts w:ascii="Arial" w:eastAsia="Arial" w:hAnsi="Arial" w:cs="Arial"/>
          <w:sz w:val="22"/>
          <w:szCs w:val="22"/>
        </w:rPr>
      </w:pPr>
      <w:r>
        <w:rPr>
          <w:rFonts w:ascii="Arial" w:eastAsia="Arial" w:hAnsi="Arial" w:cs="Arial"/>
          <w:sz w:val="22"/>
          <w:szCs w:val="22"/>
        </w:rPr>
        <w:t>Since the policy language is somewhat unclear and outdated regarding the automatic transfer of mone</w:t>
      </w:r>
      <w:r>
        <w:rPr>
          <w:rFonts w:ascii="Arial" w:eastAsia="Arial" w:hAnsi="Arial" w:cs="Arial"/>
          <w:sz w:val="22"/>
          <w:szCs w:val="22"/>
        </w:rPr>
        <w:t xml:space="preserve">y from the Hull Endowment to the Hull Earnings, the Stuart and Shirley will review and potentially revise policy language regarding the Connie Hall fund transfers and distributions for endowment and earnings account management to do </w:t>
      </w:r>
      <w:proofErr w:type="spellStart"/>
      <w:proofErr w:type="gramStart"/>
      <w:r>
        <w:rPr>
          <w:rFonts w:ascii="Arial" w:eastAsia="Arial" w:hAnsi="Arial" w:cs="Arial"/>
          <w:sz w:val="22"/>
          <w:szCs w:val="22"/>
        </w:rPr>
        <w:t>a</w:t>
      </w:r>
      <w:proofErr w:type="spellEnd"/>
      <w:proofErr w:type="gramEnd"/>
      <w:r>
        <w:rPr>
          <w:rFonts w:ascii="Arial" w:eastAsia="Arial" w:hAnsi="Arial" w:cs="Arial"/>
          <w:sz w:val="22"/>
          <w:szCs w:val="22"/>
        </w:rPr>
        <w:t xml:space="preserve"> automatic one-time tr</w:t>
      </w:r>
      <w:r>
        <w:rPr>
          <w:rFonts w:ascii="Arial" w:eastAsia="Arial" w:hAnsi="Arial" w:cs="Arial"/>
          <w:sz w:val="22"/>
          <w:szCs w:val="22"/>
        </w:rPr>
        <w:t>ansfer from Hull Endowment to Hull Earnings of amount over and above the $155,000 as of 8/31 of each year.</w:t>
      </w:r>
      <w:r>
        <w:rPr>
          <w:rFonts w:ascii="Arial" w:eastAsia="Arial" w:hAnsi="Arial" w:cs="Arial"/>
          <w:sz w:val="22"/>
          <w:szCs w:val="22"/>
        </w:rPr>
        <w:br/>
      </w:r>
    </w:p>
    <w:p w14:paraId="00000033" w14:textId="77777777" w:rsidR="00245AA9" w:rsidRDefault="00880978">
      <w:pPr>
        <w:numPr>
          <w:ilvl w:val="0"/>
          <w:numId w:val="7"/>
        </w:numPr>
        <w:spacing w:line="276" w:lineRule="auto"/>
        <w:rPr>
          <w:rFonts w:ascii="Arial" w:eastAsia="Arial" w:hAnsi="Arial" w:cs="Arial"/>
          <w:sz w:val="22"/>
          <w:szCs w:val="22"/>
        </w:rPr>
      </w:pPr>
      <w:r>
        <w:rPr>
          <w:rFonts w:ascii="Arial" w:eastAsia="Arial" w:hAnsi="Arial" w:cs="Arial"/>
          <w:sz w:val="22"/>
          <w:szCs w:val="22"/>
        </w:rPr>
        <w:t xml:space="preserve">Based on the </w:t>
      </w:r>
      <w:hyperlink r:id="rId7">
        <w:r>
          <w:rPr>
            <w:rFonts w:ascii="Arial" w:eastAsia="Arial" w:hAnsi="Arial" w:cs="Arial"/>
            <w:color w:val="1155CC"/>
            <w:sz w:val="22"/>
            <w:szCs w:val="22"/>
            <w:u w:val="single"/>
          </w:rPr>
          <w:t>OLA Long-Term Investment Fund Distribution Policy</w:t>
        </w:r>
      </w:hyperlink>
      <w:r>
        <w:rPr>
          <w:rFonts w:ascii="Arial" w:eastAsia="Arial" w:hAnsi="Arial" w:cs="Arial"/>
          <w:sz w:val="22"/>
          <w:szCs w:val="22"/>
        </w:rPr>
        <w:t xml:space="preserve"> (Section </w:t>
      </w:r>
      <w:r>
        <w:rPr>
          <w:rFonts w:ascii="Roboto" w:eastAsia="Roboto" w:hAnsi="Roboto" w:cs="Roboto"/>
          <w:color w:val="4A4A4A"/>
          <w:sz w:val="23"/>
          <w:szCs w:val="23"/>
        </w:rPr>
        <w:t>9.09436)</w:t>
      </w:r>
      <w:r>
        <w:rPr>
          <w:rFonts w:ascii="Arial" w:eastAsia="Arial" w:hAnsi="Arial" w:cs="Arial"/>
          <w:sz w:val="22"/>
          <w:szCs w:val="22"/>
        </w:rPr>
        <w:t>, we have the option to take a 1.5% distribution of our investments if the projected 10-year return on our investments is between 3% and 6%, or we could take a 3% distribution if the projected return is over 6%. Since the return has been over 7% over the l</w:t>
      </w:r>
      <w:r>
        <w:rPr>
          <w:rFonts w:ascii="Arial" w:eastAsia="Arial" w:hAnsi="Arial" w:cs="Arial"/>
          <w:sz w:val="22"/>
          <w:szCs w:val="22"/>
        </w:rPr>
        <w:t>ast few years, he said we could take a 3% distribution by using those trailing returns as a guide. It’s possible that returns might drop over the next few years, so it might be wise to pull the money out while it’s there.</w:t>
      </w:r>
    </w:p>
    <w:p w14:paraId="00000034" w14:textId="77777777" w:rsidR="00245AA9" w:rsidRDefault="00245AA9">
      <w:pPr>
        <w:spacing w:line="276" w:lineRule="auto"/>
        <w:rPr>
          <w:rFonts w:ascii="Arial" w:eastAsia="Arial" w:hAnsi="Arial" w:cs="Arial"/>
          <w:sz w:val="22"/>
          <w:szCs w:val="22"/>
        </w:rPr>
      </w:pPr>
    </w:p>
    <w:p w14:paraId="00000035" w14:textId="77777777" w:rsidR="00245AA9" w:rsidRDefault="00880978">
      <w:pPr>
        <w:spacing w:line="276" w:lineRule="auto"/>
        <w:rPr>
          <w:rFonts w:ascii="Arial" w:eastAsia="Arial" w:hAnsi="Arial" w:cs="Arial"/>
          <w:sz w:val="22"/>
          <w:szCs w:val="22"/>
          <w:u w:val="single"/>
        </w:rPr>
      </w:pPr>
      <w:r>
        <w:rPr>
          <w:rFonts w:ascii="Arial" w:eastAsia="Arial" w:hAnsi="Arial" w:cs="Arial"/>
          <w:sz w:val="22"/>
          <w:szCs w:val="22"/>
          <w:u w:val="single"/>
        </w:rPr>
        <w:t xml:space="preserve">Summary of our conversation with </w:t>
      </w:r>
      <w:r>
        <w:rPr>
          <w:rFonts w:ascii="Arial" w:eastAsia="Arial" w:hAnsi="Arial" w:cs="Arial"/>
          <w:sz w:val="22"/>
          <w:szCs w:val="22"/>
          <w:u w:val="single"/>
        </w:rPr>
        <w:t>Brent Gunderson from Connected Wealth (short- to medium-term investments)</w:t>
      </w:r>
    </w:p>
    <w:p w14:paraId="00000036" w14:textId="77777777" w:rsidR="00245AA9" w:rsidRDefault="00880978">
      <w:pPr>
        <w:numPr>
          <w:ilvl w:val="0"/>
          <w:numId w:val="4"/>
        </w:numPr>
        <w:spacing w:line="276" w:lineRule="auto"/>
        <w:rPr>
          <w:rFonts w:ascii="Arial" w:eastAsia="Arial" w:hAnsi="Arial" w:cs="Arial"/>
          <w:sz w:val="22"/>
          <w:szCs w:val="22"/>
        </w:rPr>
      </w:pPr>
      <w:r>
        <w:rPr>
          <w:rFonts w:ascii="Arial" w:eastAsia="Arial" w:hAnsi="Arial" w:cs="Arial"/>
          <w:sz w:val="22"/>
          <w:szCs w:val="22"/>
        </w:rPr>
        <w:t>Brent said that our current investments are still in line with our overall directives. He feels that our general strategy is good for the future. Our mixture of investments has helpe</w:t>
      </w:r>
      <w:r>
        <w:rPr>
          <w:rFonts w:ascii="Arial" w:eastAsia="Arial" w:hAnsi="Arial" w:cs="Arial"/>
          <w:sz w:val="22"/>
          <w:szCs w:val="22"/>
        </w:rPr>
        <w:t xml:space="preserve">d to balance out the highs and lows </w:t>
      </w:r>
      <w:proofErr w:type="gramStart"/>
      <w:r>
        <w:rPr>
          <w:rFonts w:ascii="Arial" w:eastAsia="Arial" w:hAnsi="Arial" w:cs="Arial"/>
          <w:sz w:val="22"/>
          <w:szCs w:val="22"/>
        </w:rPr>
        <w:t>that individual investments</w:t>
      </w:r>
      <w:proofErr w:type="gramEnd"/>
      <w:r>
        <w:rPr>
          <w:rFonts w:ascii="Arial" w:eastAsia="Arial" w:hAnsi="Arial" w:cs="Arial"/>
          <w:sz w:val="22"/>
          <w:szCs w:val="22"/>
        </w:rPr>
        <w:t xml:space="preserve"> have performed, giving us 7% overall growth over the last 12 months.</w:t>
      </w:r>
      <w:r>
        <w:rPr>
          <w:rFonts w:ascii="Arial" w:eastAsia="Arial" w:hAnsi="Arial" w:cs="Arial"/>
          <w:sz w:val="22"/>
          <w:szCs w:val="22"/>
        </w:rPr>
        <w:br/>
      </w:r>
    </w:p>
    <w:p w14:paraId="00000037" w14:textId="77777777" w:rsidR="00245AA9" w:rsidRDefault="00880978">
      <w:pPr>
        <w:numPr>
          <w:ilvl w:val="0"/>
          <w:numId w:val="4"/>
        </w:numPr>
        <w:spacing w:line="276" w:lineRule="auto"/>
        <w:rPr>
          <w:rFonts w:ascii="Arial" w:eastAsia="Arial" w:hAnsi="Arial" w:cs="Arial"/>
          <w:sz w:val="22"/>
          <w:szCs w:val="22"/>
        </w:rPr>
      </w:pPr>
      <w:r>
        <w:rPr>
          <w:rFonts w:ascii="Arial" w:eastAsia="Arial" w:hAnsi="Arial" w:cs="Arial"/>
          <w:sz w:val="22"/>
          <w:szCs w:val="22"/>
        </w:rPr>
        <w:t>He did recommend that we place the bulk of our checking account balance (about $200,000 of the $240,000) in a high yield s</w:t>
      </w:r>
      <w:r>
        <w:rPr>
          <w:rFonts w:ascii="Arial" w:eastAsia="Arial" w:hAnsi="Arial" w:cs="Arial"/>
          <w:sz w:val="22"/>
          <w:szCs w:val="22"/>
        </w:rPr>
        <w:t xml:space="preserve">avings account so we could make money off our money. Flourish </w:t>
      </w:r>
      <w:r>
        <w:rPr>
          <w:rFonts w:ascii="Arial" w:eastAsia="Arial" w:hAnsi="Arial" w:cs="Arial"/>
          <w:sz w:val="22"/>
          <w:szCs w:val="22"/>
        </w:rPr>
        <w:lastRenderedPageBreak/>
        <w:t>Cash interest is pegged to the Federal Reserve, there are no fees, and they do same-day transfers with our bank account.</w:t>
      </w:r>
      <w:r>
        <w:rPr>
          <w:rFonts w:ascii="Arial" w:eastAsia="Arial" w:hAnsi="Arial" w:cs="Arial"/>
          <w:sz w:val="22"/>
          <w:szCs w:val="22"/>
        </w:rPr>
        <w:br/>
      </w:r>
      <w:r>
        <w:rPr>
          <w:rFonts w:ascii="Arial" w:eastAsia="Arial" w:hAnsi="Arial" w:cs="Arial"/>
          <w:sz w:val="22"/>
          <w:szCs w:val="22"/>
        </w:rPr>
        <w:br/>
        <w:t>Since we will be making earnings from this account, the committee will c</w:t>
      </w:r>
      <w:r>
        <w:rPr>
          <w:rFonts w:ascii="Arial" w:eastAsia="Arial" w:hAnsi="Arial" w:cs="Arial"/>
          <w:sz w:val="22"/>
          <w:szCs w:val="22"/>
        </w:rPr>
        <w:t>ome up with a proposal of how best to share those earnings with the different divisions, likely based on the division’s proportion of the balance within the savings account. We will bring that forward at the February board meeting.</w:t>
      </w:r>
    </w:p>
    <w:p w14:paraId="00000038" w14:textId="77777777" w:rsidR="00245AA9" w:rsidRDefault="00245AA9">
      <w:pPr>
        <w:spacing w:line="276" w:lineRule="auto"/>
        <w:rPr>
          <w:rFonts w:ascii="Arial" w:eastAsia="Arial" w:hAnsi="Arial" w:cs="Arial"/>
          <w:sz w:val="22"/>
          <w:szCs w:val="22"/>
        </w:rPr>
      </w:pPr>
    </w:p>
    <w:p w14:paraId="00000039" w14:textId="77777777" w:rsidR="00245AA9" w:rsidRDefault="00245AA9">
      <w:pPr>
        <w:spacing w:line="276" w:lineRule="auto"/>
        <w:rPr>
          <w:rFonts w:ascii="Arial" w:eastAsia="Arial" w:hAnsi="Arial" w:cs="Arial"/>
          <w:sz w:val="22"/>
          <w:szCs w:val="22"/>
          <w:u w:val="single"/>
        </w:rPr>
      </w:pPr>
    </w:p>
    <w:p w14:paraId="0000003A" w14:textId="77777777" w:rsidR="00245AA9" w:rsidRDefault="00880978">
      <w:pPr>
        <w:spacing w:line="276" w:lineRule="auto"/>
        <w:rPr>
          <w:rFonts w:ascii="Arial" w:eastAsia="Arial" w:hAnsi="Arial" w:cs="Arial"/>
          <w:sz w:val="22"/>
          <w:szCs w:val="22"/>
          <w:u w:val="single"/>
        </w:rPr>
      </w:pPr>
      <w:r>
        <w:rPr>
          <w:rFonts w:ascii="Arial" w:eastAsia="Arial" w:hAnsi="Arial" w:cs="Arial"/>
          <w:sz w:val="22"/>
          <w:szCs w:val="22"/>
          <w:u w:val="single"/>
        </w:rPr>
        <w:t>Needing Board Approval</w:t>
      </w:r>
      <w:r>
        <w:rPr>
          <w:rFonts w:ascii="Arial" w:eastAsia="Arial" w:hAnsi="Arial" w:cs="Arial"/>
          <w:sz w:val="22"/>
          <w:szCs w:val="22"/>
          <w:u w:val="single"/>
        </w:rPr>
        <w:t xml:space="preserve"> in November</w:t>
      </w:r>
    </w:p>
    <w:p w14:paraId="0000003B" w14:textId="77777777" w:rsidR="00245AA9" w:rsidRDefault="00880978">
      <w:pPr>
        <w:spacing w:line="276" w:lineRule="auto"/>
        <w:rPr>
          <w:rFonts w:ascii="Arial" w:eastAsia="Arial" w:hAnsi="Arial" w:cs="Arial"/>
          <w:sz w:val="22"/>
          <w:szCs w:val="22"/>
        </w:rPr>
      </w:pPr>
      <w:r>
        <w:rPr>
          <w:rFonts w:ascii="Arial" w:eastAsia="Arial" w:hAnsi="Arial" w:cs="Arial"/>
          <w:sz w:val="22"/>
          <w:szCs w:val="22"/>
        </w:rPr>
        <w:t>The Finance and Investment Committee requests that the OLA board approve the following suggestions:</w:t>
      </w:r>
    </w:p>
    <w:p w14:paraId="0000003C" w14:textId="77777777" w:rsidR="00245AA9" w:rsidRDefault="00880978">
      <w:pPr>
        <w:numPr>
          <w:ilvl w:val="0"/>
          <w:numId w:val="5"/>
        </w:numPr>
        <w:spacing w:line="276" w:lineRule="auto"/>
        <w:rPr>
          <w:rFonts w:ascii="Arial" w:eastAsia="Arial" w:hAnsi="Arial" w:cs="Arial"/>
          <w:sz w:val="22"/>
          <w:szCs w:val="22"/>
        </w:rPr>
      </w:pPr>
      <w:r>
        <w:rPr>
          <w:rFonts w:ascii="Arial" w:eastAsia="Arial" w:hAnsi="Arial" w:cs="Arial"/>
          <w:sz w:val="22"/>
          <w:szCs w:val="22"/>
        </w:rPr>
        <w:t>Authorize the transfer of the balance above $155,000 from the Hull Endowment to the Hull Earnings at the time of transfer.</w:t>
      </w:r>
    </w:p>
    <w:p w14:paraId="0000003D" w14:textId="77777777" w:rsidR="00245AA9" w:rsidRDefault="00880978">
      <w:pPr>
        <w:numPr>
          <w:ilvl w:val="0"/>
          <w:numId w:val="5"/>
        </w:numPr>
        <w:spacing w:line="276" w:lineRule="auto"/>
        <w:rPr>
          <w:rFonts w:ascii="Arial" w:eastAsia="Arial" w:hAnsi="Arial" w:cs="Arial"/>
          <w:sz w:val="22"/>
          <w:szCs w:val="22"/>
        </w:rPr>
      </w:pPr>
      <w:r>
        <w:rPr>
          <w:rFonts w:ascii="Arial" w:eastAsia="Arial" w:hAnsi="Arial" w:cs="Arial"/>
          <w:sz w:val="22"/>
          <w:szCs w:val="22"/>
        </w:rPr>
        <w:t>Take a 3% distributi</w:t>
      </w:r>
      <w:r>
        <w:rPr>
          <w:rFonts w:ascii="Arial" w:eastAsia="Arial" w:hAnsi="Arial" w:cs="Arial"/>
          <w:sz w:val="22"/>
          <w:szCs w:val="22"/>
        </w:rPr>
        <w:t xml:space="preserve">on of our OLA </w:t>
      </w:r>
      <w:proofErr w:type="spellStart"/>
      <w:r>
        <w:rPr>
          <w:rFonts w:ascii="Arial" w:eastAsia="Arial" w:hAnsi="Arial" w:cs="Arial"/>
          <w:sz w:val="22"/>
          <w:szCs w:val="22"/>
        </w:rPr>
        <w:t>Donivan</w:t>
      </w:r>
      <w:proofErr w:type="spellEnd"/>
      <w:r>
        <w:rPr>
          <w:rFonts w:ascii="Arial" w:eastAsia="Arial" w:hAnsi="Arial" w:cs="Arial"/>
          <w:sz w:val="22"/>
          <w:szCs w:val="22"/>
        </w:rPr>
        <w:t xml:space="preserve"> Wealth investments to help pay for our annual expenses.</w:t>
      </w:r>
    </w:p>
    <w:p w14:paraId="0000003E" w14:textId="77777777" w:rsidR="00245AA9" w:rsidRDefault="00880978">
      <w:pPr>
        <w:numPr>
          <w:ilvl w:val="0"/>
          <w:numId w:val="5"/>
        </w:numPr>
        <w:spacing w:line="276" w:lineRule="auto"/>
        <w:rPr>
          <w:rFonts w:ascii="Arial" w:eastAsia="Arial" w:hAnsi="Arial" w:cs="Arial"/>
          <w:sz w:val="22"/>
          <w:szCs w:val="22"/>
        </w:rPr>
      </w:pPr>
      <w:r>
        <w:rPr>
          <w:rFonts w:ascii="Arial" w:eastAsia="Arial" w:hAnsi="Arial" w:cs="Arial"/>
          <w:sz w:val="22"/>
          <w:szCs w:val="22"/>
        </w:rPr>
        <w:t>Authorize our association manager to set up a high yield savings account with Flourish Cash and transfer the bulk of our checking balance to that account. Per financial policies,</w:t>
      </w:r>
      <w:r>
        <w:rPr>
          <w:rFonts w:ascii="Arial" w:eastAsia="Arial" w:hAnsi="Arial" w:cs="Arial"/>
          <w:sz w:val="22"/>
          <w:szCs w:val="22"/>
        </w:rPr>
        <w:t xml:space="preserve"> we need to leave a balance that covers at least 2 months of our expenses.</w:t>
      </w:r>
    </w:p>
    <w:sectPr w:rsidR="00245AA9">
      <w:headerReference w:type="default" r:id="rId8"/>
      <w:footerReference w:type="default" r:id="rId9"/>
      <w:headerReference w:type="first" r:id="rId10"/>
      <w:footerReference w:type="first" r:id="rId11"/>
      <w:pgSz w:w="12240" w:h="15840"/>
      <w:pgMar w:top="1008" w:right="1008" w:bottom="1008"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38E2" w14:textId="77777777" w:rsidR="00880978" w:rsidRDefault="00880978">
      <w:r>
        <w:separator/>
      </w:r>
    </w:p>
  </w:endnote>
  <w:endnote w:type="continuationSeparator" w:id="0">
    <w:p w14:paraId="489358BE" w14:textId="77777777" w:rsidR="00880978" w:rsidRDefault="0088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245AA9" w:rsidRDefault="00245A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245AA9" w:rsidRDefault="00245AA9">
    <w:pP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9E4F" w14:textId="77777777" w:rsidR="00880978" w:rsidRDefault="00880978">
      <w:r>
        <w:separator/>
      </w:r>
    </w:p>
  </w:footnote>
  <w:footnote w:type="continuationSeparator" w:id="0">
    <w:p w14:paraId="6E971D8C" w14:textId="77777777" w:rsidR="00880978" w:rsidRDefault="0088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245AA9" w:rsidRDefault="00245AA9">
    <w:pPr>
      <w:jc w:val="center"/>
      <w:rPr>
        <w:rFonts w:ascii="Calibri" w:eastAsia="Calibri" w:hAnsi="Calibri" w:cs="Calibri"/>
        <w:b/>
        <w:sz w:val="32"/>
        <w:szCs w:val="32"/>
      </w:rPr>
    </w:pPr>
    <w:bookmarkStart w:id="0" w:name="_ee5nizag9juv" w:colFirst="0" w:colLast="0"/>
    <w:bookmarkEnd w:id="0"/>
  </w:p>
  <w:p w14:paraId="00000040" w14:textId="77777777" w:rsidR="00245AA9" w:rsidRDefault="00880978">
    <w:pPr>
      <w:jc w:val="center"/>
    </w:pPr>
    <w:bookmarkStart w:id="1" w:name="_iibmzw50bti" w:colFirst="0" w:colLast="0"/>
    <w:bookmarkEnd w:id="1"/>
    <w:r>
      <w:rPr>
        <w:rFonts w:ascii="Calibri" w:eastAsia="Calibri" w:hAnsi="Calibri" w:cs="Calibri"/>
        <w:b/>
        <w:sz w:val="32"/>
        <w:szCs w:val="32"/>
      </w:rPr>
      <w:t>November 14, 2024 OLA Finance &amp; Investment Committee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245AA9" w:rsidRDefault="00245AA9">
    <w:pPr>
      <w:jc w:val="center"/>
      <w:rPr>
        <w:rFonts w:ascii="Calibri" w:eastAsia="Calibri" w:hAnsi="Calibri" w:cs="Calibri"/>
        <w:b/>
        <w:sz w:val="32"/>
        <w:szCs w:val="32"/>
      </w:rPr>
    </w:pPr>
    <w:bookmarkStart w:id="2" w:name="_um5yvx1trm9j" w:colFirst="0" w:colLast="0"/>
    <w:bookmarkEnd w:id="2"/>
  </w:p>
  <w:p w14:paraId="00000043" w14:textId="77777777" w:rsidR="00245AA9" w:rsidRDefault="00880978">
    <w:pPr>
      <w:jc w:val="center"/>
    </w:pPr>
    <w:bookmarkStart w:id="3" w:name="_56tujxubjrg8" w:colFirst="0" w:colLast="0"/>
    <w:bookmarkEnd w:id="3"/>
    <w:r>
      <w:rPr>
        <w:rFonts w:ascii="Calibri" w:eastAsia="Calibri" w:hAnsi="Calibri" w:cs="Calibri"/>
        <w:b/>
        <w:sz w:val="32"/>
        <w:szCs w:val="32"/>
      </w:rPr>
      <w:t>November 25, 2024 OLA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F04"/>
    <w:multiLevelType w:val="multilevel"/>
    <w:tmpl w:val="D694A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94EDB"/>
    <w:multiLevelType w:val="multilevel"/>
    <w:tmpl w:val="C32E4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FA1068"/>
    <w:multiLevelType w:val="multilevel"/>
    <w:tmpl w:val="1CC62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ED3294"/>
    <w:multiLevelType w:val="multilevel"/>
    <w:tmpl w:val="1CA06F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90A155C"/>
    <w:multiLevelType w:val="multilevel"/>
    <w:tmpl w:val="473E9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DC260B"/>
    <w:multiLevelType w:val="multilevel"/>
    <w:tmpl w:val="35267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6B0955"/>
    <w:multiLevelType w:val="multilevel"/>
    <w:tmpl w:val="6F489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A9"/>
    <w:rsid w:val="00245AA9"/>
    <w:rsid w:val="006C15A4"/>
    <w:rsid w:val="0088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409A577-CACD-D444-BEF1-F1200377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web.org/policies-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2024-11-25T20:26:00Z</dcterms:created>
  <dcterms:modified xsi:type="dcterms:W3CDTF">2024-11-25T20:26:00Z</dcterms:modified>
</cp:coreProperties>
</file>